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342A" w14:textId="77777777" w:rsidR="005D2347" w:rsidRDefault="00971BF2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/>
          <w:color w:val="656565"/>
          <w:sz w:val="48"/>
          <w:szCs w:val="48"/>
        </w:rPr>
        <w:t>Electronic Oasis</w:t>
      </w:r>
    </w:p>
    <w:p w14:paraId="7E92F038" w14:textId="77777777" w:rsidR="005D2347" w:rsidRDefault="00971BF2">
      <w:pPr>
        <w:pStyle w:val="Default"/>
        <w:rPr>
          <w:rFonts w:ascii="Times" w:eastAsia="Times" w:hAnsi="Times" w:cs="Times"/>
          <w:color w:val="656565"/>
          <w:sz w:val="20"/>
          <w:szCs w:val="20"/>
        </w:rPr>
      </w:pPr>
      <w:r>
        <w:rPr>
          <w:rFonts w:ascii="Times"/>
          <w:color w:val="656565"/>
          <w:sz w:val="20"/>
          <w:szCs w:val="20"/>
          <w:lang w:val="it-IT"/>
        </w:rPr>
        <w:t>Sept. 12, 2014, 6:33 a.m.</w:t>
      </w:r>
    </w:p>
    <w:p w14:paraId="661680B0" w14:textId="77777777" w:rsidR="005D2347" w:rsidRDefault="00971BF2">
      <w:pPr>
        <w:pStyle w:val="Default"/>
        <w:rPr>
          <w:rFonts w:ascii="Times" w:eastAsia="Times" w:hAnsi="Times" w:cs="Times"/>
          <w:color w:val="656565"/>
          <w:sz w:val="20"/>
          <w:szCs w:val="20"/>
        </w:rPr>
      </w:pPr>
      <w:proofErr w:type="gramStart"/>
      <w:r>
        <w:rPr>
          <w:rFonts w:ascii="Times"/>
          <w:color w:val="656565"/>
          <w:sz w:val="20"/>
          <w:szCs w:val="20"/>
        </w:rPr>
        <w:t>by</w:t>
      </w:r>
      <w:proofErr w:type="gramEnd"/>
      <w:r>
        <w:rPr>
          <w:rFonts w:ascii="Times"/>
          <w:color w:val="656565"/>
          <w:sz w:val="20"/>
          <w:szCs w:val="20"/>
        </w:rPr>
        <w:t xml:space="preserve"> Paul Salopek</w:t>
      </w:r>
      <w:r>
        <w:rPr>
          <w:rFonts w:ascii="Times"/>
          <w:color w:val="656565"/>
          <w:sz w:val="20"/>
          <w:szCs w:val="20"/>
        </w:rPr>
        <w:t>, Dalifagi village, Ethiopia, 10</w:t>
      </w:r>
      <w:r>
        <w:rPr>
          <w:rFonts w:hAnsi="Times"/>
          <w:color w:val="656565"/>
          <w:sz w:val="20"/>
          <w:szCs w:val="20"/>
        </w:rPr>
        <w:t>°</w:t>
      </w:r>
      <w:r>
        <w:rPr>
          <w:rFonts w:ascii="Times"/>
          <w:color w:val="656565"/>
          <w:sz w:val="20"/>
          <w:szCs w:val="20"/>
          <w:lang w:val="fr-FR"/>
        </w:rPr>
        <w:t>37'34.8'' N, 40</w:t>
      </w:r>
      <w:r>
        <w:rPr>
          <w:rFonts w:hAnsi="Times"/>
          <w:color w:val="656565"/>
          <w:sz w:val="20"/>
          <w:szCs w:val="20"/>
        </w:rPr>
        <w:t>°</w:t>
      </w:r>
      <w:r>
        <w:rPr>
          <w:rFonts w:ascii="Times"/>
          <w:color w:val="656565"/>
          <w:sz w:val="20"/>
          <w:szCs w:val="20"/>
          <w:lang w:val="fr-FR"/>
        </w:rPr>
        <w:t>18'43.9'' E</w:t>
      </w:r>
    </w:p>
    <w:tbl>
      <w:tblPr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4"/>
        <w:gridCol w:w="2266"/>
      </w:tblGrid>
      <w:tr w:rsidR="005D2347" w14:paraId="73B42B20" w14:textId="77777777">
        <w:trPr>
          <w:trHeight w:val="11760"/>
        </w:trPr>
        <w:tc>
          <w:tcPr>
            <w:tcW w:w="729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D2F5" w14:textId="77777777" w:rsidR="005D2347" w:rsidRDefault="00971BF2">
            <w:pPr>
              <w:pStyle w:val="TableStyle2"/>
              <w:jc w:val="both"/>
            </w:pPr>
            <w:r>
              <w:t>Water is gold in the Afar Triangle of Ethiopia. No surprise. It</w:t>
            </w:r>
            <w:r>
              <w:t>’</w:t>
            </w:r>
            <w:r>
              <w:t xml:space="preserve">s in one of the hottest deserts in the world. Walking for three days </w:t>
            </w:r>
            <w:r>
              <w:t>recently near the western scarp of the Rift Valley, guide Ahmed Alema Hessan and I found one smear of muddy rainwater to ease our camels</w:t>
            </w:r>
            <w:r>
              <w:t xml:space="preserve">’ </w:t>
            </w:r>
            <w:r>
              <w:t>thirst. But we stumbled across a new type of waterhole a day later</w:t>
            </w:r>
            <w:r>
              <w:t>—</w:t>
            </w:r>
            <w:r>
              <w:t>a coveted oasis of electrons, the village of Dalifa</w:t>
            </w:r>
            <w:r>
              <w:t>gi.</w:t>
            </w:r>
          </w:p>
          <w:p w14:paraId="12D0AD84" w14:textId="77777777" w:rsidR="005D2347" w:rsidRDefault="005D2347">
            <w:pPr>
              <w:pStyle w:val="TableStyle2"/>
              <w:jc w:val="both"/>
            </w:pPr>
          </w:p>
          <w:p w14:paraId="6A9D5061" w14:textId="77777777" w:rsidR="005D2347" w:rsidRDefault="00971BF2">
            <w:pPr>
              <w:pStyle w:val="TableStyle2"/>
              <w:jc w:val="both"/>
            </w:pPr>
            <w:r>
              <w:t>The immense saltscapes that straddle the borders of Ethiopia, Djibouti, and Eritrea weren</w:t>
            </w:r>
            <w:r>
              <w:t>’</w:t>
            </w:r>
            <w:r>
              <w:t xml:space="preserve">t even mapped until the 1920s. For centuries, the martial Afar pastoralists who ruled the area resisted all incursions by the outside world. Today, though, they </w:t>
            </w:r>
            <w:r>
              <w:t xml:space="preserve">embrace the information revolution with a vengeance. </w:t>
            </w:r>
            <w:r>
              <w:t>“</w:t>
            </w:r>
            <w:r>
              <w:t>It has given them power,</w:t>
            </w:r>
            <w:r>
              <w:t xml:space="preserve">” </w:t>
            </w:r>
            <w:r>
              <w:t xml:space="preserve">says Mulukan Ayalu, 23, an Ethiopian government technician who maintains the tiny power plant at Dalifagi. </w:t>
            </w:r>
            <w:r>
              <w:t>“</w:t>
            </w:r>
            <w:r>
              <w:t xml:space="preserve">They can call different goat traders. They can choose their selling </w:t>
            </w:r>
            <w:r>
              <w:t>prices.</w:t>
            </w:r>
            <w:r>
              <w:t>”</w:t>
            </w:r>
          </w:p>
          <w:p w14:paraId="3021989E" w14:textId="77777777" w:rsidR="005D2347" w:rsidRDefault="005D2347">
            <w:pPr>
              <w:pStyle w:val="TableStyle2"/>
              <w:jc w:val="both"/>
            </w:pPr>
          </w:p>
          <w:p w14:paraId="13E8B726" w14:textId="77777777" w:rsidR="005D2347" w:rsidRDefault="00971BF2">
            <w:pPr>
              <w:pStyle w:val="TableStyle2"/>
              <w:jc w:val="both"/>
            </w:pPr>
            <w:r>
              <w:t>The diesel generators of Dalifagi don</w:t>
            </w:r>
            <w:r>
              <w:t>’</w:t>
            </w:r>
            <w:r>
              <w:t>t throw much shade. And they offer meager habitat for weaverbirds or gazelles. But the Chinese pistons chug out a 220-volt current for six hours a day. In the process, they</w:t>
            </w:r>
            <w:r>
              <w:t>’</w:t>
            </w:r>
            <w:r>
              <w:t>ve transformed an end-of-the road o</w:t>
            </w:r>
            <w:r>
              <w:t>utpost that was pristine desert just 20 years ago into the latest hub of the information revolution</w:t>
            </w:r>
            <w:r>
              <w:t>—</w:t>
            </w:r>
            <w:r>
              <w:t>a magnet for Afar pastoralists who walk from miles around, desperate to slake their cell phone addiction with a battery charge.</w:t>
            </w:r>
          </w:p>
          <w:p w14:paraId="61C6E6CC" w14:textId="77777777" w:rsidR="005D2347" w:rsidRDefault="005D2347">
            <w:pPr>
              <w:pStyle w:val="TableStyle2"/>
              <w:jc w:val="both"/>
            </w:pPr>
          </w:p>
          <w:p w14:paraId="26911094" w14:textId="77777777" w:rsidR="005D2347" w:rsidRDefault="00971BF2">
            <w:pPr>
              <w:pStyle w:val="TableStyle2"/>
              <w:jc w:val="both"/>
            </w:pPr>
            <w:r>
              <w:t>As well master of the elect</w:t>
            </w:r>
            <w:r>
              <w:t>ronic oasis, Ayalu recharges nomad cell phones for a few cents. On Mondays</w:t>
            </w:r>
            <w:r>
              <w:t>—</w:t>
            </w:r>
            <w:r>
              <w:t>market day</w:t>
            </w:r>
            <w:r>
              <w:t>—</w:t>
            </w:r>
            <w:r>
              <w:t>trail-worn Afar pastoralists line up at his office door with the folds of their sarong-like shirts laden with dead cell phones of faraway neighbors. Customers who drop of</w:t>
            </w:r>
            <w:r>
              <w:t>f their phones for recharging are given a handmade token. The numbers now rise into the hundreds. Some purveyors of scarce electrons</w:t>
            </w:r>
            <w:r>
              <w:t> </w:t>
            </w:r>
            <w:r>
              <w:t>on Africa</w:t>
            </w:r>
            <w:r>
              <w:t>’</w:t>
            </w:r>
            <w:r>
              <w:t xml:space="preserve">s information frontier get even more creative. In the nearby Afar town of Asaita, one local entrepreneur has </w:t>
            </w:r>
            <w:r>
              <w:t>jigsawed together a Frankensteinish apparatus</w:t>
            </w:r>
            <w:r>
              <w:t> </w:t>
            </w:r>
            <w:r>
              <w:t>that quick-charges clients</w:t>
            </w:r>
            <w:r>
              <w:t xml:space="preserve">’ </w:t>
            </w:r>
            <w:r>
              <w:t>phones in minutes.</w:t>
            </w:r>
          </w:p>
          <w:p w14:paraId="2635C9E5" w14:textId="77777777" w:rsidR="005D2347" w:rsidRDefault="005D2347">
            <w:pPr>
              <w:pStyle w:val="TableStyle2"/>
              <w:jc w:val="both"/>
            </w:pPr>
          </w:p>
          <w:p w14:paraId="788F1EA5" w14:textId="77777777" w:rsidR="005D2347" w:rsidRDefault="00971BF2">
            <w:pPr>
              <w:pStyle w:val="TableStyle2"/>
              <w:jc w:val="both"/>
            </w:pPr>
            <w:r>
              <w:t>At night, when the power is on, the residents of Dalifagi engage in a new cultural practice that didn</w:t>
            </w:r>
            <w:r>
              <w:t>’</w:t>
            </w:r>
            <w:r>
              <w:t>t diffuse from Manhattan</w:t>
            </w:r>
            <w:r>
              <w:t>—</w:t>
            </w:r>
            <w:r>
              <w:t xml:space="preserve">the power dinner, with cell phones </w:t>
            </w:r>
            <w:r>
              <w:t xml:space="preserve">clamped to ears. When two Afars meet in the desert, they often conduct a dagu, a formal exchange of news with a lengthy call-and-response greeting. </w:t>
            </w:r>
            <w:r>
              <w:t>“</w:t>
            </w:r>
            <w:r>
              <w:t>Now we dagu, dagu, dagu all the time on the phone,</w:t>
            </w:r>
            <w:r>
              <w:t xml:space="preserve">” </w:t>
            </w:r>
            <w:r>
              <w:t>Ahmed Alema Hessan says.</w:t>
            </w:r>
          </w:p>
          <w:p w14:paraId="25979295" w14:textId="77777777" w:rsidR="005D2347" w:rsidRDefault="005D2347">
            <w:pPr>
              <w:pStyle w:val="TableStyle2"/>
              <w:jc w:val="both"/>
            </w:pPr>
          </w:p>
          <w:p w14:paraId="42DF34AC" w14:textId="77777777" w:rsidR="005D2347" w:rsidRDefault="00971BF2">
            <w:pPr>
              <w:pStyle w:val="TableStyle2"/>
              <w:jc w:val="both"/>
            </w:pPr>
            <w:r>
              <w:t>As oases go, the electronic w</w:t>
            </w:r>
            <w:r>
              <w:t xml:space="preserve">aterhole at Dalifagi would never draw adventure tourists, much less inspire the verse of caravan poets, but it is the real story in sub-Saharan Africa. Nine hundred million people. A headlong sprint into the digital age that leaps over a century of analog </w:t>
            </w:r>
            <w:r>
              <w:t>technology.</w:t>
            </w:r>
            <w:r>
              <w:t> </w:t>
            </w:r>
            <w:r>
              <w:t>Exploding aspirations. Consequences unknown.</w:t>
            </w:r>
          </w:p>
          <w:p w14:paraId="07F47C76" w14:textId="77777777" w:rsidR="005D2347" w:rsidRDefault="005D2347">
            <w:pPr>
              <w:pStyle w:val="TableStyle2"/>
              <w:jc w:val="both"/>
            </w:pPr>
          </w:p>
          <w:p w14:paraId="49576367" w14:textId="77777777" w:rsidR="005D2347" w:rsidRDefault="00971BF2">
            <w:pPr>
              <w:pStyle w:val="TableStyle2"/>
              <w:jc w:val="both"/>
            </w:pPr>
            <w:r>
              <w:t>In Ethiopia, the government is aggressively expanding its state-run mobile network. Last year, cell use ballooned by an astonishing 30 percent, to more than 17 million subscribers. In isolated Dalfa</w:t>
            </w:r>
            <w:r>
              <w:t xml:space="preserve">gi, even the frontier rusticity of the communal wall plugs will fade. Next year, fixed power lines arrive. </w:t>
            </w:r>
            <w:r>
              <w:t>“</w:t>
            </w:r>
            <w:r>
              <w:t>Twenty years from now? There will be a different Afar people,</w:t>
            </w:r>
            <w:r>
              <w:t xml:space="preserve">” </w:t>
            </w:r>
            <w:r>
              <w:t xml:space="preserve">said Haji Boddaya Qibad, a local political leader of the nomads. </w:t>
            </w:r>
            <w:r>
              <w:t>“</w:t>
            </w:r>
            <w:r>
              <w:t>Life won</w:t>
            </w:r>
            <w:r>
              <w:t>’</w:t>
            </w:r>
            <w:r>
              <w:t>t be camel</w:t>
            </w:r>
            <w:r>
              <w:t>s and sheep anymore.</w:t>
            </w:r>
            <w:r>
              <w:t>”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4A86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In what way is water gold?</w:t>
            </w:r>
          </w:p>
          <w:p w14:paraId="1F70C3EF" w14:textId="77777777" w:rsidR="005D2347" w:rsidRDefault="005D2347">
            <w:pPr>
              <w:pStyle w:val="TableStyle2"/>
            </w:pPr>
          </w:p>
          <w:p w14:paraId="441965B7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What is this </w:t>
            </w:r>
            <w:r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new type of waterhole</w:t>
            </w:r>
            <w:r>
              <w:rPr>
                <w:sz w:val="14"/>
                <w:szCs w:val="14"/>
              </w:rPr>
              <w:t xml:space="preserve">” </w:t>
            </w:r>
            <w:r>
              <w:rPr>
                <w:sz w:val="14"/>
                <w:szCs w:val="14"/>
              </w:rPr>
              <w:t>that the writer found?</w:t>
            </w:r>
          </w:p>
          <w:p w14:paraId="1D5FF8AC" w14:textId="77777777" w:rsidR="005D2347" w:rsidRDefault="005D2347">
            <w:pPr>
              <w:pStyle w:val="TableStyle2"/>
            </w:pPr>
          </w:p>
          <w:p w14:paraId="05D39423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What point is the writer trying to make as he points out that the saltscapes weren</w:t>
            </w:r>
            <w:r>
              <w:rPr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t mapped until the 1920s?</w:t>
            </w:r>
          </w:p>
          <w:p w14:paraId="20E6B84A" w14:textId="77777777" w:rsidR="005D2347" w:rsidRDefault="005D2347">
            <w:pPr>
              <w:pStyle w:val="TableStyle2"/>
            </w:pPr>
          </w:p>
          <w:p w14:paraId="4E38C3DA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Explain what the writer is saying a</w:t>
            </w:r>
            <w:r>
              <w:rPr>
                <w:sz w:val="14"/>
                <w:szCs w:val="14"/>
              </w:rPr>
              <w:t xml:space="preserve">bout the manner in which the Afar pastoralists welcome the information revolution with the phrase, </w:t>
            </w:r>
            <w:r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with a vengeance</w:t>
            </w:r>
            <w:r>
              <w:rPr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>?</w:t>
            </w:r>
          </w:p>
          <w:p w14:paraId="72BE5B48" w14:textId="77777777" w:rsidR="005D2347" w:rsidRDefault="005D2347">
            <w:pPr>
              <w:pStyle w:val="TableStyle2"/>
            </w:pPr>
          </w:p>
          <w:p w14:paraId="0BC0D83D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What is the information revolution? How has the information revolution changed the way goat traders do business?</w:t>
            </w:r>
          </w:p>
          <w:p w14:paraId="0034520A" w14:textId="77777777" w:rsidR="005D2347" w:rsidRDefault="005D2347">
            <w:pPr>
              <w:pStyle w:val="TableStyle2"/>
            </w:pPr>
          </w:p>
          <w:p w14:paraId="723BEDBF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Where do they get </w:t>
            </w:r>
            <w:r>
              <w:rPr>
                <w:sz w:val="14"/>
                <w:szCs w:val="14"/>
              </w:rPr>
              <w:t>their electricity? (How does Singapore get its electricity? How do other countries get their electricity?)</w:t>
            </w:r>
          </w:p>
          <w:p w14:paraId="001CA75C" w14:textId="77777777" w:rsidR="005D2347" w:rsidRDefault="005D2347">
            <w:pPr>
              <w:pStyle w:val="TableStyle2"/>
            </w:pPr>
          </w:p>
          <w:p w14:paraId="664D36BB" w14:textId="77777777" w:rsidR="005D2347" w:rsidRDefault="005D2347">
            <w:pPr>
              <w:pStyle w:val="TableStyle2"/>
            </w:pPr>
          </w:p>
          <w:p w14:paraId="3B399A9F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What must the Afar people do to get their cell phones charged?</w:t>
            </w:r>
          </w:p>
          <w:p w14:paraId="2BEDA333" w14:textId="77777777" w:rsidR="005D2347" w:rsidRDefault="005D2347">
            <w:pPr>
              <w:pStyle w:val="TableStyle2"/>
            </w:pPr>
          </w:p>
          <w:p w14:paraId="569AA269" w14:textId="77777777" w:rsidR="005D2347" w:rsidRDefault="005D2347">
            <w:pPr>
              <w:pStyle w:val="TableStyle2"/>
            </w:pPr>
          </w:p>
          <w:p w14:paraId="0555698B" w14:textId="77777777" w:rsidR="005D2347" w:rsidRDefault="005D2347">
            <w:pPr>
              <w:pStyle w:val="TableStyle2"/>
            </w:pPr>
          </w:p>
          <w:p w14:paraId="38BEB357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What does the description </w:t>
            </w:r>
            <w:r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Frankensteinish</w:t>
            </w:r>
            <w:r>
              <w:rPr>
                <w:sz w:val="14"/>
                <w:szCs w:val="14"/>
              </w:rPr>
              <w:t xml:space="preserve">” </w:t>
            </w:r>
            <w:r>
              <w:rPr>
                <w:sz w:val="14"/>
                <w:szCs w:val="14"/>
              </w:rPr>
              <w:t>suggest about the charging statio</w:t>
            </w:r>
            <w:r>
              <w:rPr>
                <w:sz w:val="14"/>
                <w:szCs w:val="14"/>
              </w:rPr>
              <w:t>n in Asaita and the local entrepreneur?</w:t>
            </w:r>
          </w:p>
          <w:p w14:paraId="06F2F324" w14:textId="77777777" w:rsidR="005D2347" w:rsidRDefault="005D2347">
            <w:pPr>
              <w:pStyle w:val="TableStyle2"/>
            </w:pPr>
          </w:p>
          <w:p w14:paraId="31665A16" w14:textId="77777777" w:rsidR="005D2347" w:rsidRDefault="005D2347">
            <w:pPr>
              <w:pStyle w:val="TableStyle2"/>
            </w:pPr>
          </w:p>
          <w:p w14:paraId="3E9AC5B3" w14:textId="77777777" w:rsidR="00971BF2" w:rsidRDefault="00971BF2">
            <w:pPr>
              <w:pStyle w:val="TableStyle2"/>
            </w:pPr>
          </w:p>
          <w:p w14:paraId="529F3759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>Why does the writer mention Manhattan?</w:t>
            </w:r>
          </w:p>
          <w:p w14:paraId="411B2A92" w14:textId="77777777" w:rsidR="005D2347" w:rsidRDefault="005D2347">
            <w:pPr>
              <w:pStyle w:val="TableStyle2"/>
            </w:pPr>
          </w:p>
          <w:p w14:paraId="4A3D09B1" w14:textId="77777777" w:rsidR="005D2347" w:rsidRDefault="005D2347">
            <w:pPr>
              <w:pStyle w:val="TableStyle2"/>
            </w:pPr>
          </w:p>
          <w:p w14:paraId="22A99F4C" w14:textId="77777777" w:rsidR="005D2347" w:rsidRDefault="005D2347">
            <w:pPr>
              <w:pStyle w:val="TableStyle2"/>
            </w:pPr>
          </w:p>
          <w:p w14:paraId="6050F1D6" w14:textId="77777777" w:rsidR="005D2347" w:rsidRDefault="005D2347">
            <w:pPr>
              <w:pStyle w:val="TableStyle2"/>
            </w:pPr>
          </w:p>
          <w:p w14:paraId="1C5A86AC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What is the plural form for </w:t>
            </w:r>
            <w:r>
              <w:rPr>
                <w:sz w:val="14"/>
                <w:szCs w:val="14"/>
              </w:rPr>
              <w:t>‘</w:t>
            </w:r>
            <w:r>
              <w:rPr>
                <w:sz w:val="14"/>
                <w:szCs w:val="14"/>
              </w:rPr>
              <w:t>oasis</w:t>
            </w:r>
            <w:r>
              <w:rPr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?</w:t>
            </w:r>
          </w:p>
          <w:p w14:paraId="57ED257D" w14:textId="77777777" w:rsidR="005D2347" w:rsidRDefault="005D2347">
            <w:pPr>
              <w:pStyle w:val="TableStyle2"/>
            </w:pPr>
          </w:p>
          <w:p w14:paraId="3FC3FE4F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What is another phrase for </w:t>
            </w:r>
            <w:r>
              <w:rPr>
                <w:sz w:val="14"/>
                <w:szCs w:val="14"/>
              </w:rPr>
              <w:t>‘</w:t>
            </w:r>
            <w:r>
              <w:rPr>
                <w:sz w:val="14"/>
                <w:szCs w:val="14"/>
              </w:rPr>
              <w:t>information revolution</w:t>
            </w:r>
            <w:r>
              <w:rPr>
                <w:sz w:val="14"/>
                <w:szCs w:val="14"/>
              </w:rPr>
              <w:t>’</w:t>
            </w:r>
            <w:r>
              <w:rPr>
                <w:sz w:val="14"/>
                <w:szCs w:val="14"/>
              </w:rPr>
              <w:t>?</w:t>
            </w:r>
          </w:p>
          <w:p w14:paraId="5CFFE4A1" w14:textId="77777777" w:rsidR="005D2347" w:rsidRDefault="005D2347">
            <w:pPr>
              <w:pStyle w:val="TableStyle2"/>
            </w:pPr>
          </w:p>
          <w:p w14:paraId="5FF2DCB6" w14:textId="77777777" w:rsidR="005D2347" w:rsidRDefault="005D2347">
            <w:pPr>
              <w:pStyle w:val="TableStyle2"/>
            </w:pPr>
          </w:p>
          <w:p w14:paraId="030A255C" w14:textId="77777777" w:rsidR="005D2347" w:rsidRDefault="005D2347">
            <w:pPr>
              <w:pStyle w:val="TableStyle2"/>
            </w:pPr>
          </w:p>
          <w:p w14:paraId="3747FBD6" w14:textId="77777777" w:rsidR="005D2347" w:rsidRDefault="005D2347">
            <w:pPr>
              <w:pStyle w:val="TableStyle2"/>
            </w:pPr>
          </w:p>
          <w:p w14:paraId="5F950A2C" w14:textId="77777777" w:rsidR="005D2347" w:rsidRDefault="00971BF2">
            <w:pPr>
              <w:pStyle w:val="TableStyle2"/>
            </w:pPr>
            <w:r>
              <w:rPr>
                <w:sz w:val="14"/>
                <w:szCs w:val="14"/>
              </w:rPr>
              <w:t xml:space="preserve">What do you think Paul Salopek feels about the change he is </w:t>
            </w:r>
            <w:r>
              <w:rPr>
                <w:sz w:val="14"/>
                <w:szCs w:val="14"/>
              </w:rPr>
              <w:t>seeing in Dalfagi? Explain with evidence from the text.</w:t>
            </w:r>
          </w:p>
        </w:tc>
      </w:tr>
    </w:tbl>
    <w:p w14:paraId="61E74F1A" w14:textId="77777777" w:rsidR="005D2347" w:rsidRDefault="005D2347">
      <w:pPr>
        <w:pStyle w:val="Default"/>
        <w:rPr>
          <w:rFonts w:ascii="Times" w:eastAsia="Times" w:hAnsi="Times" w:cs="Times"/>
          <w:color w:val="656565"/>
          <w:sz w:val="20"/>
          <w:szCs w:val="20"/>
        </w:rPr>
      </w:pPr>
    </w:p>
    <w:p w14:paraId="01D2889E" w14:textId="77777777" w:rsidR="005D2347" w:rsidRDefault="005D2347">
      <w:pPr>
        <w:pStyle w:val="Body"/>
      </w:pPr>
    </w:p>
    <w:p w14:paraId="04CFC5A8" w14:textId="77777777" w:rsidR="005D2347" w:rsidRDefault="005D2347">
      <w:pPr>
        <w:pStyle w:val="Body"/>
      </w:pPr>
    </w:p>
    <w:p w14:paraId="31DE709D" w14:textId="77777777" w:rsidR="005D2347" w:rsidRDefault="005D2347">
      <w:pPr>
        <w:pStyle w:val="Body"/>
      </w:pPr>
    </w:p>
    <w:p w14:paraId="3D92F272" w14:textId="77777777" w:rsidR="005D2347" w:rsidRDefault="005D2347">
      <w:pPr>
        <w:pStyle w:val="Body"/>
      </w:pPr>
    </w:p>
    <w:p w14:paraId="496BCB94" w14:textId="77777777" w:rsidR="005D2347" w:rsidRDefault="005D2347">
      <w:pPr>
        <w:pStyle w:val="Body"/>
      </w:pPr>
    </w:p>
    <w:p w14:paraId="476DCBED" w14:textId="77777777" w:rsidR="005D2347" w:rsidRDefault="00971BF2">
      <w:pPr>
        <w:pStyle w:val="Heading2"/>
      </w:pPr>
      <w:r>
        <w:t>What is a metaphor? What is metaphoric language?</w:t>
      </w:r>
    </w:p>
    <w:p w14:paraId="5A3510CC" w14:textId="77777777" w:rsidR="005D2347" w:rsidRDefault="00971BF2">
      <w:pPr>
        <w:pStyle w:val="Body"/>
      </w:pPr>
      <w:r>
        <w:rPr>
          <w:rFonts w:eastAsia="Arial Unicode MS" w:hAnsi="Arial Unicode MS" w:cs="Arial Unicode MS"/>
          <w:lang w:val="en-US"/>
        </w:rPr>
        <w:t xml:space="preserve">Examine these examples, </w:t>
      </w:r>
      <w:proofErr w:type="gramStart"/>
      <w:r>
        <w:rPr>
          <w:rFonts w:eastAsia="Arial Unicode MS" w:hAnsi="Arial Unicode MS" w:cs="Arial Unicode MS"/>
          <w:lang w:val="en-US"/>
        </w:rPr>
        <w:t>then</w:t>
      </w:r>
      <w:proofErr w:type="gramEnd"/>
      <w:r>
        <w:rPr>
          <w:rFonts w:eastAsia="Arial Unicode MS" w:hAnsi="Arial Unicode MS" w:cs="Arial Unicode MS"/>
          <w:lang w:val="en-US"/>
        </w:rPr>
        <w:t xml:space="preserve"> write a working definition for metaphor in the shaded area below.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1DC252F" wp14:editId="158B4608">
                <wp:simplePos x="0" y="0"/>
                <wp:positionH relativeFrom="margin">
                  <wp:posOffset>1963006</wp:posOffset>
                </wp:positionH>
                <wp:positionV relativeFrom="line">
                  <wp:posOffset>217008</wp:posOffset>
                </wp:positionV>
                <wp:extent cx="4150701" cy="12665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701" cy="1266526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743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4.6pt;margin-top:17.1pt;width:326.8pt;height:99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50.7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0D249CF" w14:textId="77777777" w:rsidR="005D2347" w:rsidRDefault="005D2347">
      <w:pPr>
        <w:pStyle w:val="Body"/>
      </w:pPr>
    </w:p>
    <w:p w14:paraId="5E667306" w14:textId="77777777" w:rsidR="005D2347" w:rsidRDefault="00971BF2">
      <w:pPr>
        <w:pStyle w:val="Body"/>
        <w:spacing w:before="100"/>
        <w:rPr>
          <w:i/>
          <w:iCs/>
        </w:rPr>
      </w:pPr>
      <w:r>
        <w:rPr>
          <w:i/>
          <w:iCs/>
          <w:lang w:val="en-US"/>
        </w:rPr>
        <w:t>Sally is such a pig!</w:t>
      </w:r>
    </w:p>
    <w:p w14:paraId="1B578B71" w14:textId="77777777" w:rsidR="005D2347" w:rsidRDefault="00971BF2">
      <w:pPr>
        <w:pStyle w:val="Body"/>
        <w:spacing w:before="100"/>
        <w:rPr>
          <w:i/>
          <w:iCs/>
        </w:rPr>
      </w:pPr>
      <w:r>
        <w:rPr>
          <w:i/>
          <w:iCs/>
          <w:lang w:val="en-US"/>
        </w:rPr>
        <w:t>I’m drowning in debt.</w:t>
      </w:r>
    </w:p>
    <w:p w14:paraId="088D34DD" w14:textId="77777777" w:rsidR="005D2347" w:rsidRDefault="00971BF2">
      <w:pPr>
        <w:pStyle w:val="Body"/>
        <w:spacing w:before="100"/>
        <w:rPr>
          <w:i/>
          <w:iCs/>
        </w:rPr>
      </w:pPr>
      <w:r>
        <w:rPr>
          <w:i/>
          <w:iCs/>
          <w:lang w:val="en-US"/>
        </w:rPr>
        <w:t>Life</w:t>
      </w:r>
      <w:r>
        <w:rPr>
          <w:i/>
          <w:iCs/>
          <w:lang w:val="en-US"/>
        </w:rPr>
        <w:t xml:space="preserve"> is a roller coaster.</w:t>
      </w:r>
    </w:p>
    <w:p w14:paraId="2C31A85A" w14:textId="77777777" w:rsidR="005D2347" w:rsidRDefault="00971BF2">
      <w:pPr>
        <w:pStyle w:val="Body"/>
        <w:spacing w:before="100"/>
        <w:rPr>
          <w:i/>
          <w:iCs/>
        </w:rPr>
      </w:pPr>
      <w:r>
        <w:rPr>
          <w:i/>
          <w:iCs/>
          <w:lang w:val="en-US"/>
        </w:rPr>
        <w:t>He is a walking dictionary.</w:t>
      </w:r>
    </w:p>
    <w:p w14:paraId="081442AA" w14:textId="77777777" w:rsidR="005D2347" w:rsidRDefault="00971BF2">
      <w:pPr>
        <w:pStyle w:val="Body"/>
        <w:spacing w:before="100"/>
        <w:rPr>
          <w:i/>
          <w:iCs/>
        </w:rPr>
      </w:pPr>
      <w:r>
        <w:rPr>
          <w:i/>
          <w:iCs/>
          <w:lang w:val="en-US"/>
        </w:rPr>
        <w:t>You light up my life.</w:t>
      </w:r>
    </w:p>
    <w:p w14:paraId="0C4E2F8E" w14:textId="77777777" w:rsidR="005D2347" w:rsidRDefault="005D2347">
      <w:pPr>
        <w:pStyle w:val="Body"/>
      </w:pPr>
      <w:bookmarkStart w:id="0" w:name="_GoBack"/>
      <w:bookmarkEnd w:id="0"/>
    </w:p>
    <w:p w14:paraId="2E830C1D" w14:textId="77777777" w:rsidR="005D2347" w:rsidRDefault="00971BF2">
      <w:pPr>
        <w:pStyle w:val="Heading2"/>
      </w:pPr>
      <w:r>
        <w:t>What then is an extended metaphor?</w:t>
      </w:r>
    </w:p>
    <w:p w14:paraId="747490D8" w14:textId="77777777" w:rsidR="005D2347" w:rsidRDefault="00971BF2">
      <w:pPr>
        <w:pStyle w:val="Body"/>
      </w:pPr>
      <w:hyperlink r:id="rId7" w:history="1">
        <w:r>
          <w:rPr>
            <w:rStyle w:val="Hyperlink0"/>
            <w:rFonts w:eastAsia="Arial Unicode MS" w:hAnsi="Arial Unicode MS" w:cs="Arial Unicode MS"/>
            <w:lang w:val="en-US"/>
          </w:rPr>
          <w:t>http://literarydevices.net/extended-metaphor/</w:t>
        </w:r>
      </w:hyperlink>
    </w:p>
    <w:p w14:paraId="36E5A648" w14:textId="77777777" w:rsidR="005D2347" w:rsidRDefault="005D2347">
      <w:pPr>
        <w:pStyle w:val="Body"/>
      </w:pPr>
    </w:p>
    <w:p w14:paraId="2328DCB8" w14:textId="77777777" w:rsidR="005D2347" w:rsidRDefault="00971BF2">
      <w:pPr>
        <w:pStyle w:val="Body"/>
      </w:pPr>
      <w:r>
        <w:rPr>
          <w:rFonts w:eastAsia="Arial Unicode MS" w:hAnsi="Arial Unicode MS" w:cs="Arial Unicode MS"/>
          <w:lang w:val="en-US"/>
        </w:rPr>
        <w:t>What is an oasis?</w:t>
      </w:r>
    </w:p>
    <w:p w14:paraId="71A83A09" w14:textId="77777777" w:rsidR="005D2347" w:rsidRDefault="00971BF2">
      <w:pPr>
        <w:pStyle w:val="Body"/>
        <w:ind w:left="567" w:right="567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Wikipedia says… “In </w:t>
      </w:r>
      <w:r>
        <w:rPr>
          <w:sz w:val="18"/>
          <w:szCs w:val="18"/>
          <w:lang w:val="en-US"/>
        </w:rPr>
        <w:t xml:space="preserve">geography, an oasis (plural: oases) or cienega (Southwestern United States) is an </w:t>
      </w:r>
      <w:r>
        <w:rPr>
          <w:sz w:val="18"/>
          <w:szCs w:val="18"/>
          <w:u w:val="single"/>
          <w:lang w:val="en-US"/>
        </w:rPr>
        <w:t>isolated</w:t>
      </w:r>
      <w:r>
        <w:rPr>
          <w:sz w:val="18"/>
          <w:szCs w:val="18"/>
          <w:lang w:val="en-US"/>
        </w:rPr>
        <w:t xml:space="preserve"> area of </w:t>
      </w:r>
      <w:r>
        <w:rPr>
          <w:sz w:val="18"/>
          <w:szCs w:val="18"/>
          <w:u w:val="single"/>
        </w:rPr>
        <w:t>vegetation</w:t>
      </w:r>
      <w:r>
        <w:rPr>
          <w:sz w:val="18"/>
          <w:szCs w:val="18"/>
          <w:lang w:val="en-US"/>
        </w:rPr>
        <w:t xml:space="preserve"> in a </w:t>
      </w:r>
      <w:r>
        <w:rPr>
          <w:sz w:val="18"/>
          <w:szCs w:val="18"/>
          <w:u w:val="single"/>
        </w:rPr>
        <w:t>desert</w:t>
      </w:r>
      <w:r>
        <w:rPr>
          <w:sz w:val="18"/>
          <w:szCs w:val="18"/>
          <w:lang w:val="en-US"/>
        </w:rPr>
        <w:t xml:space="preserve">, typically surrounding a </w:t>
      </w:r>
      <w:r>
        <w:rPr>
          <w:sz w:val="18"/>
          <w:szCs w:val="18"/>
          <w:u w:val="single"/>
          <w:lang w:val="en-US"/>
        </w:rPr>
        <w:t>spring or similar water source</w:t>
      </w:r>
      <w:r>
        <w:rPr>
          <w:sz w:val="18"/>
          <w:szCs w:val="18"/>
          <w:lang w:val="en-US"/>
        </w:rPr>
        <w:t xml:space="preserve">. Oases also provide </w:t>
      </w:r>
      <w:r>
        <w:rPr>
          <w:sz w:val="18"/>
          <w:szCs w:val="18"/>
          <w:u w:val="single"/>
          <w:lang w:val="en-US"/>
        </w:rPr>
        <w:t>habitat for animals and even humans</w:t>
      </w:r>
      <w:r>
        <w:rPr>
          <w:sz w:val="18"/>
          <w:szCs w:val="18"/>
          <w:lang w:val="en-US"/>
        </w:rPr>
        <w:t xml:space="preserve"> if the area is big eno</w:t>
      </w:r>
      <w:r>
        <w:rPr>
          <w:sz w:val="18"/>
          <w:szCs w:val="18"/>
          <w:lang w:val="en-US"/>
        </w:rPr>
        <w:t xml:space="preserve">ugh. The location of oases has been of critical importance </w:t>
      </w:r>
      <w:r>
        <w:rPr>
          <w:sz w:val="18"/>
          <w:szCs w:val="18"/>
          <w:u w:val="single"/>
          <w:lang w:val="en-US"/>
        </w:rPr>
        <w:t>for trade and transportation routes</w:t>
      </w:r>
      <w:r>
        <w:rPr>
          <w:sz w:val="18"/>
          <w:szCs w:val="18"/>
          <w:lang w:val="en-US"/>
        </w:rPr>
        <w:t xml:space="preserve"> in desert areas; </w:t>
      </w:r>
      <w:r>
        <w:rPr>
          <w:sz w:val="18"/>
          <w:szCs w:val="18"/>
          <w:u w:val="single"/>
          <w:lang w:val="nl-NL"/>
        </w:rPr>
        <w:t>caravans</w:t>
      </w:r>
      <w:r>
        <w:rPr>
          <w:sz w:val="18"/>
          <w:szCs w:val="18"/>
          <w:lang w:val="en-US"/>
        </w:rPr>
        <w:t xml:space="preserve"> must travel via oases so that </w:t>
      </w:r>
      <w:r>
        <w:rPr>
          <w:sz w:val="18"/>
          <w:szCs w:val="18"/>
          <w:u w:val="single"/>
          <w:lang w:val="en-US"/>
        </w:rPr>
        <w:t>supplies of water and food can be replenished</w:t>
      </w:r>
      <w:r>
        <w:rPr>
          <w:sz w:val="18"/>
          <w:szCs w:val="18"/>
          <w:lang w:val="en-US"/>
        </w:rPr>
        <w:t xml:space="preserve">. Thus, </w:t>
      </w:r>
      <w:r>
        <w:rPr>
          <w:sz w:val="18"/>
          <w:szCs w:val="18"/>
          <w:u w:val="single"/>
          <w:lang w:val="en-US"/>
        </w:rPr>
        <w:t>political or military control</w:t>
      </w:r>
      <w:r>
        <w:rPr>
          <w:sz w:val="18"/>
          <w:szCs w:val="18"/>
          <w:lang w:val="en-US"/>
        </w:rPr>
        <w:t xml:space="preserve"> of an oasis has in man</w:t>
      </w:r>
      <w:r>
        <w:rPr>
          <w:sz w:val="18"/>
          <w:szCs w:val="18"/>
          <w:lang w:val="en-US"/>
        </w:rPr>
        <w:t>y cases meant control of trade on a particular route.”</w:t>
      </w:r>
    </w:p>
    <w:p w14:paraId="5DC75824" w14:textId="77777777" w:rsidR="005D2347" w:rsidRDefault="005D2347">
      <w:pPr>
        <w:pStyle w:val="Body"/>
      </w:pPr>
    </w:p>
    <w:p w14:paraId="438D3412" w14:textId="77777777" w:rsidR="005D2347" w:rsidRDefault="00971BF2">
      <w:pPr>
        <w:pStyle w:val="Body"/>
        <w:rPr>
          <w:i/>
          <w:iCs/>
        </w:rPr>
      </w:pPr>
      <w:r>
        <w:rPr>
          <w:rFonts w:eastAsia="Arial Unicode MS" w:hAnsi="Arial Unicode MS" w:cs="Arial Unicode MS"/>
          <w:lang w:val="en-US"/>
        </w:rPr>
        <w:t xml:space="preserve">Paul Salopek titled this dispatch </w:t>
      </w:r>
      <w:r>
        <w:rPr>
          <w:rFonts w:ascii="Arial Unicode MS" w:eastAsia="Arial Unicode MS" w:cs="Arial Unicode MS"/>
          <w:lang w:val="en-US"/>
        </w:rPr>
        <w:t>“</w:t>
      </w:r>
      <w:r>
        <w:rPr>
          <w:rFonts w:eastAsia="Arial Unicode MS" w:hAnsi="Arial Unicode MS" w:cs="Arial Unicode MS"/>
          <w:lang w:val="en-US"/>
        </w:rPr>
        <w:t>Electronic Oasis</w:t>
      </w:r>
      <w:r>
        <w:rPr>
          <w:rFonts w:ascii="Arial Unicode MS" w:eastAsia="Arial Unicode MS" w:cs="Arial Unicode MS"/>
          <w:lang w:val="en-US"/>
        </w:rPr>
        <w:t>”</w:t>
      </w:r>
      <w:r>
        <w:rPr>
          <w:rFonts w:eastAsia="Arial Unicode MS" w:hAnsi="Arial Unicode MS" w:cs="Arial Unicode MS"/>
          <w:lang w:val="en-US"/>
        </w:rPr>
        <w:t xml:space="preserve">. </w:t>
      </w:r>
      <w:r>
        <w:rPr>
          <w:rFonts w:eastAsia="Arial Unicode MS" w:hAnsi="Arial Unicode MS" w:cs="Arial Unicode MS"/>
          <w:i/>
          <w:iCs/>
          <w:lang w:val="en-US"/>
        </w:rPr>
        <w:t>How does he sustain the metaphor of an oasis throughout his article?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579"/>
        <w:gridCol w:w="7059"/>
      </w:tblGrid>
      <w:tr w:rsidR="005D2347" w14:paraId="4533FE7C" w14:textId="77777777">
        <w:trPr>
          <w:trHeight w:val="450"/>
          <w:tblHeader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6BF6" w14:textId="77777777" w:rsidR="005D2347" w:rsidRDefault="00971BF2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Geographical oasis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728A" w14:textId="77777777" w:rsidR="005D2347" w:rsidRDefault="00971BF2">
            <w:pPr>
              <w:pStyle w:val="TableStyle3"/>
            </w:pPr>
            <w:r>
              <w:rPr>
                <w:rFonts w:eastAsia="Arial Unicode MS" w:hAnsi="Arial Unicode MS" w:cs="Arial Unicode MS"/>
                <w:lang w:val="en-US"/>
              </w:rPr>
              <w:t xml:space="preserve">Electronic Oasis: </w:t>
            </w:r>
            <w:r>
              <w:rPr>
                <w:rFonts w:eastAsia="Arial Unicode MS" w:hAnsi="Arial Unicode MS" w:cs="Arial Unicode MS"/>
                <w:sz w:val="16"/>
                <w:szCs w:val="16"/>
                <w:lang w:val="en-US"/>
              </w:rPr>
              <w:t>Look for references in the dispatch that</w:t>
            </w:r>
            <w:r>
              <w:rPr>
                <w:rFonts w:eastAsia="Arial Unicode MS" w:hAnsi="Arial Unicode MS" w:cs="Arial Unicode MS"/>
                <w:sz w:val="16"/>
                <w:szCs w:val="16"/>
                <w:lang w:val="en-US"/>
              </w:rPr>
              <w:t xml:space="preserve"> extends on the oasis metaphor (add to the suggested answers below)</w:t>
            </w:r>
          </w:p>
        </w:tc>
      </w:tr>
      <w:tr w:rsidR="005D2347" w14:paraId="6CA4889A" w14:textId="77777777">
        <w:tblPrEx>
          <w:shd w:val="clear" w:color="auto" w:fill="FFFFFF"/>
        </w:tblPrEx>
        <w:trPr>
          <w:trHeight w:val="568"/>
        </w:trPr>
        <w:tc>
          <w:tcPr>
            <w:tcW w:w="25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B987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isolated area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721E" w14:textId="77777777" w:rsidR="005D2347" w:rsidRDefault="00971BF2">
            <w:pPr>
              <w:pStyle w:val="TableStyle2"/>
            </w:pPr>
            <w:r>
              <w:rPr>
                <w:rFonts w:ascii="Chalkduster"/>
                <w:sz w:val="18"/>
                <w:szCs w:val="18"/>
              </w:rPr>
              <w:t>faraway neighbours</w:t>
            </w:r>
          </w:p>
          <w:p w14:paraId="083ECF54" w14:textId="77777777" w:rsidR="005D2347" w:rsidRDefault="005D2347">
            <w:pPr>
              <w:pStyle w:val="TableStyle2"/>
            </w:pPr>
          </w:p>
        </w:tc>
      </w:tr>
      <w:tr w:rsidR="005D2347" w14:paraId="61543C05" w14:textId="77777777">
        <w:tblPrEx>
          <w:shd w:val="clear" w:color="auto" w:fill="FFFFFF"/>
        </w:tblPrEx>
        <w:trPr>
          <w:trHeight w:val="843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79E5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vegetation: e.g. palm trees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536F" w14:textId="77777777" w:rsidR="005D2347" w:rsidRDefault="00971BF2">
            <w:pPr>
              <w:pStyle w:val="TableStyle2"/>
              <w:rPr>
                <w:rFonts w:ascii="Chalkduster" w:eastAsia="Chalkduster" w:hAnsi="Chalkduster" w:cs="Chalkduster"/>
                <w:sz w:val="18"/>
                <w:szCs w:val="18"/>
              </w:rPr>
            </w:pPr>
            <w:proofErr w:type="gramStart"/>
            <w:r>
              <w:rPr>
                <w:rFonts w:ascii="Chalkduster"/>
                <w:sz w:val="18"/>
                <w:szCs w:val="18"/>
                <w:lang w:val="en-US"/>
              </w:rPr>
              <w:t>the</w:t>
            </w:r>
            <w:proofErr w:type="gramEnd"/>
            <w:r>
              <w:rPr>
                <w:rFonts w:ascii="Chalkduster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halkduster"/>
                <w:sz w:val="18"/>
                <w:szCs w:val="18"/>
                <w:u w:val="single"/>
                <w:lang w:val="de-DE"/>
              </w:rPr>
              <w:t>diesel generators</w:t>
            </w:r>
            <w:r>
              <w:rPr>
                <w:rFonts w:hAnsi="Chalkduster"/>
                <w:sz w:val="18"/>
                <w:szCs w:val="18"/>
              </w:rPr>
              <w:t>…</w:t>
            </w:r>
            <w:r>
              <w:rPr>
                <w:rFonts w:ascii="Chalkduster"/>
                <w:sz w:val="18"/>
                <w:szCs w:val="18"/>
              </w:rPr>
              <w:t>don</w:t>
            </w:r>
            <w:r>
              <w:rPr>
                <w:rFonts w:hAnsi="Chalkduster"/>
                <w:sz w:val="18"/>
                <w:szCs w:val="18"/>
                <w:lang w:val="fr-FR"/>
              </w:rPr>
              <w:t>’</w:t>
            </w:r>
            <w:r>
              <w:rPr>
                <w:rFonts w:ascii="Chalkduster"/>
                <w:sz w:val="18"/>
                <w:szCs w:val="18"/>
                <w:lang w:val="en-US"/>
              </w:rPr>
              <w:t xml:space="preserve">t throw much </w:t>
            </w:r>
            <w:r>
              <w:rPr>
                <w:rFonts w:ascii="Chalkduster"/>
                <w:sz w:val="18"/>
                <w:szCs w:val="18"/>
                <w:u w:val="single"/>
                <w:lang w:val="sv-SE"/>
              </w:rPr>
              <w:t>shade</w:t>
            </w:r>
          </w:p>
          <w:p w14:paraId="639B8BEF" w14:textId="77777777" w:rsidR="005D2347" w:rsidRDefault="005D2347">
            <w:pPr>
              <w:pStyle w:val="TableStyle2"/>
            </w:pPr>
          </w:p>
        </w:tc>
      </w:tr>
      <w:tr w:rsidR="005D2347" w14:paraId="68D63B65" w14:textId="77777777">
        <w:tblPrEx>
          <w:shd w:val="clear" w:color="auto" w:fill="FFFFFF"/>
        </w:tblPrEx>
        <w:trPr>
          <w:trHeight w:val="665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70BE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desert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C90" w14:textId="77777777" w:rsidR="005D2347" w:rsidRDefault="005D2347">
            <w:pPr>
              <w:pStyle w:val="TableStyle2"/>
            </w:pPr>
          </w:p>
          <w:p w14:paraId="74859DBF" w14:textId="77777777" w:rsidR="005D2347" w:rsidRDefault="005D2347">
            <w:pPr>
              <w:pStyle w:val="TableStyle2"/>
            </w:pPr>
          </w:p>
          <w:p w14:paraId="450195A2" w14:textId="77777777" w:rsidR="005D2347" w:rsidRDefault="005D2347">
            <w:pPr>
              <w:pStyle w:val="TableStyle2"/>
            </w:pPr>
          </w:p>
        </w:tc>
      </w:tr>
      <w:tr w:rsidR="005D2347" w14:paraId="07FB379F" w14:textId="77777777">
        <w:tblPrEx>
          <w:shd w:val="clear" w:color="auto" w:fill="FFFFFF"/>
        </w:tblPrEx>
        <w:trPr>
          <w:trHeight w:val="665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7FD5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spring/water source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0F09" w14:textId="77777777" w:rsidR="005D2347" w:rsidRDefault="005D2347">
            <w:pPr>
              <w:pStyle w:val="TableStyle2"/>
            </w:pPr>
          </w:p>
          <w:p w14:paraId="21877B1A" w14:textId="77777777" w:rsidR="005D2347" w:rsidRDefault="005D2347">
            <w:pPr>
              <w:pStyle w:val="TableStyle2"/>
            </w:pPr>
          </w:p>
          <w:p w14:paraId="658A5C13" w14:textId="77777777" w:rsidR="005D2347" w:rsidRDefault="005D2347">
            <w:pPr>
              <w:pStyle w:val="TableStyle2"/>
            </w:pPr>
          </w:p>
        </w:tc>
      </w:tr>
      <w:tr w:rsidR="005D2347" w14:paraId="332DB7D8" w14:textId="77777777">
        <w:tblPrEx>
          <w:shd w:val="clear" w:color="auto" w:fill="FFFFFF"/>
        </w:tblPrEx>
        <w:trPr>
          <w:trHeight w:val="665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85C2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habitat for animals and humans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49C1" w14:textId="77777777" w:rsidR="005D2347" w:rsidRDefault="005D2347">
            <w:pPr>
              <w:pStyle w:val="TableStyle2"/>
            </w:pPr>
          </w:p>
          <w:p w14:paraId="33AB48A1" w14:textId="77777777" w:rsidR="005D2347" w:rsidRDefault="005D2347">
            <w:pPr>
              <w:pStyle w:val="TableStyle2"/>
            </w:pPr>
          </w:p>
          <w:p w14:paraId="4D0E2852" w14:textId="77777777" w:rsidR="005D2347" w:rsidRDefault="005D2347">
            <w:pPr>
              <w:pStyle w:val="TableStyle2"/>
            </w:pPr>
          </w:p>
        </w:tc>
      </w:tr>
      <w:tr w:rsidR="005D2347" w14:paraId="6A38AECE" w14:textId="77777777">
        <w:tblPrEx>
          <w:shd w:val="clear" w:color="auto" w:fill="FFFFFF"/>
        </w:tblPrEx>
        <w:trPr>
          <w:trHeight w:val="665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9C14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trade </w:t>
            </w:r>
            <w:r>
              <w:rPr>
                <w:rFonts w:eastAsia="Arial Unicode MS" w:hAnsi="Arial Unicode MS" w:cs="Arial Unicode MS"/>
              </w:rPr>
              <w:t>and transportation routes / caravans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9777" w14:textId="77777777" w:rsidR="005D2347" w:rsidRDefault="005D2347">
            <w:pPr>
              <w:pStyle w:val="TableStyle2"/>
            </w:pPr>
          </w:p>
          <w:p w14:paraId="1F716ECC" w14:textId="77777777" w:rsidR="005D2347" w:rsidRDefault="005D2347">
            <w:pPr>
              <w:pStyle w:val="TableStyle2"/>
            </w:pPr>
          </w:p>
          <w:p w14:paraId="5DB45549" w14:textId="77777777" w:rsidR="005D2347" w:rsidRDefault="005D2347">
            <w:pPr>
              <w:pStyle w:val="TableStyle2"/>
            </w:pPr>
          </w:p>
        </w:tc>
      </w:tr>
      <w:tr w:rsidR="005D2347" w14:paraId="28922EE0" w14:textId="77777777">
        <w:tblPrEx>
          <w:shd w:val="clear" w:color="auto" w:fill="FFFFFF"/>
        </w:tblPrEx>
        <w:trPr>
          <w:trHeight w:val="665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F426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supplies of water and food can be replenished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0B15" w14:textId="77777777" w:rsidR="005D2347" w:rsidRDefault="005D2347">
            <w:pPr>
              <w:pStyle w:val="TableStyle2"/>
            </w:pPr>
          </w:p>
          <w:p w14:paraId="53B2DDB9" w14:textId="77777777" w:rsidR="005D2347" w:rsidRDefault="005D2347">
            <w:pPr>
              <w:pStyle w:val="TableStyle2"/>
            </w:pPr>
          </w:p>
          <w:p w14:paraId="0FF0EBC9" w14:textId="77777777" w:rsidR="005D2347" w:rsidRDefault="005D2347">
            <w:pPr>
              <w:pStyle w:val="TableStyle2"/>
            </w:pPr>
          </w:p>
        </w:tc>
      </w:tr>
      <w:tr w:rsidR="005D2347" w14:paraId="4666C5B9" w14:textId="77777777">
        <w:tblPrEx>
          <w:shd w:val="clear" w:color="auto" w:fill="FFFFFF"/>
        </w:tblPrEx>
        <w:trPr>
          <w:trHeight w:val="843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0B57" w14:textId="77777777" w:rsidR="005D2347" w:rsidRDefault="00971BF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political or military control</w:t>
            </w:r>
          </w:p>
        </w:tc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B26A" w14:textId="77777777" w:rsidR="005D2347" w:rsidRDefault="00971BF2">
            <w:pPr>
              <w:pStyle w:val="TableStyle2"/>
            </w:pPr>
            <w:r>
              <w:rPr>
                <w:rFonts w:ascii="Chalkduster"/>
                <w:sz w:val="18"/>
                <w:szCs w:val="18"/>
              </w:rPr>
              <w:t>well master</w:t>
            </w:r>
          </w:p>
          <w:p w14:paraId="23F173FC" w14:textId="77777777" w:rsidR="005D2347" w:rsidRDefault="005D2347">
            <w:pPr>
              <w:pStyle w:val="TableStyle2"/>
            </w:pPr>
          </w:p>
          <w:p w14:paraId="00FB5E8C" w14:textId="77777777" w:rsidR="005D2347" w:rsidRDefault="005D2347">
            <w:pPr>
              <w:pStyle w:val="TableStyle2"/>
            </w:pPr>
          </w:p>
        </w:tc>
      </w:tr>
    </w:tbl>
    <w:p w14:paraId="6FBC3222" w14:textId="77777777" w:rsidR="005D2347" w:rsidRDefault="005D2347">
      <w:pPr>
        <w:pStyle w:val="Body"/>
      </w:pPr>
    </w:p>
    <w:sectPr w:rsidR="005D234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EE78" w14:textId="77777777" w:rsidR="00000000" w:rsidRDefault="00971BF2">
      <w:r>
        <w:separator/>
      </w:r>
    </w:p>
  </w:endnote>
  <w:endnote w:type="continuationSeparator" w:id="0">
    <w:p w14:paraId="63EBFBB8" w14:textId="77777777" w:rsidR="00000000" w:rsidRDefault="0097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E209" w14:textId="77777777" w:rsidR="005D2347" w:rsidRDefault="00971BF2">
    <w:pPr>
      <w:pStyle w:val="HeaderFooter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>NYGH/ELL/S1LA/TCC/2015/ST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A5F19" w14:textId="77777777" w:rsidR="00000000" w:rsidRDefault="00971BF2">
      <w:r>
        <w:separator/>
      </w:r>
    </w:p>
  </w:footnote>
  <w:footnote w:type="continuationSeparator" w:id="0">
    <w:p w14:paraId="29B04E30" w14:textId="77777777" w:rsidR="00000000" w:rsidRDefault="00971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ED71" w14:textId="77777777" w:rsidR="005D2347" w:rsidRDefault="005D23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347"/>
    <w:rsid w:val="005D2347"/>
    <w:rsid w:val="009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2E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terarydevices.net/extended-metapho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5098</Characters>
  <Application>Microsoft Macintosh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2015-02-09T23:10:00Z</dcterms:created>
  <dcterms:modified xsi:type="dcterms:W3CDTF">2015-02-09T23:12:00Z</dcterms:modified>
</cp:coreProperties>
</file>